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5335" w:type="pct"/>
        <w:tblInd w:w="108" w:type="dxa"/>
        <w:tblCellMar>
          <w:left w:w="108" w:type="dxa"/>
          <w:right w:w="108" w:type="dxa"/>
        </w:tblCellMar>
        <w:tblLook w:val="00A0" w:firstRow="1" w:lastRow="0" w:firstColumn="1" w:lastColumn="0" w:noHBand="0" w:noVBand="0"/>
      </w:tblPr>
      <w:tblGrid>
        <w:gridCol w:w="3860"/>
        <w:gridCol w:w="5820"/>
      </w:tblGrid>
      <w:tr w:rsidR="0074131E" w:rsidRPr="000754BB" w:rsidTr="00F31A78">
        <w:tc>
          <w:tcPr>
            <w:tcW w:w="1994" w:type="pct"/>
          </w:tcPr>
          <w:p w:rsidR="0074131E" w:rsidRPr="000754BB" w:rsidRDefault="0074131E" w:rsidP="00130882">
            <w:pPr>
              <w:spacing w:line="276" w:lineRule="auto"/>
              <w:jc w:val="center"/>
              <w:rPr>
                <w:rFonts w:ascii="Times New Roman" w:hAnsi="Times New Roman"/>
              </w:rPr>
            </w:pPr>
            <w:r w:rsidRPr="000754BB">
              <w:rPr>
                <w:rFonts w:ascii="Times New Roman" w:hAnsi="Times New Roman"/>
                <w:bCs/>
              </w:rPr>
              <w:t xml:space="preserve">UBND TỈNH </w:t>
            </w:r>
            <w:r w:rsidR="00F31A78">
              <w:rPr>
                <w:rFonts w:ascii="Times New Roman" w:hAnsi="Times New Roman"/>
                <w:bCs/>
              </w:rPr>
              <w:t>TUYÊN QUANG</w:t>
            </w:r>
          </w:p>
          <w:p w:rsidR="0074131E" w:rsidRPr="000754BB" w:rsidRDefault="0074131E" w:rsidP="00130882">
            <w:pPr>
              <w:spacing w:line="276" w:lineRule="auto"/>
              <w:jc w:val="center"/>
              <w:rPr>
                <w:rFonts w:ascii="Times New Roman" w:hAnsi="Times New Roman"/>
                <w:b/>
                <w:bCs/>
              </w:rPr>
            </w:pPr>
            <w:r w:rsidRPr="000754BB">
              <w:rPr>
                <w:rFonts w:ascii="Times New Roman" w:hAnsi="Times New Roman"/>
                <w:noProof/>
              </w:rPr>
              <mc:AlternateContent>
                <mc:Choice Requires="wps">
                  <w:drawing>
                    <wp:anchor distT="0" distB="0" distL="114300" distR="114300" simplePos="0" relativeHeight="251659264" behindDoc="0" locked="0" layoutInCell="1" allowOverlap="1" wp14:anchorId="67FCCD52" wp14:editId="685DACCF">
                      <wp:simplePos x="0" y="0"/>
                      <wp:positionH relativeFrom="column">
                        <wp:posOffset>911860</wp:posOffset>
                      </wp:positionH>
                      <wp:positionV relativeFrom="paragraph">
                        <wp:posOffset>210185</wp:posOffset>
                      </wp:positionV>
                      <wp:extent cx="424814" cy="0"/>
                      <wp:effectExtent l="0" t="0" r="33020" b="19050"/>
                      <wp:wrapNone/>
                      <wp:docPr id="1" name="Straight Connector 1"/>
                      <wp:cNvGraphicFramePr/>
                      <a:graphic xmlns:a="http://schemas.openxmlformats.org/drawingml/2006/main">
                        <a:graphicData uri="http://schemas.microsoft.com/office/word/2010/wordprocessingShape">
                          <wps:wsp>
                            <wps:cNvCnPr/>
                            <wps:spPr bwMode="auto">
                              <a:xfrm>
                                <a:off x="0" y="0"/>
                                <a:ext cx="424814" cy="0"/>
                              </a:xfrm>
                              <a:prstGeom prst="line">
                                <a:avLst/>
                              </a:prstGeom>
                              <a:solidFill>
                                <a:srgbClr val="FFFFFF"/>
                              </a:solidFill>
                              <a:ln>
                                <a:solidFill>
                                  <a:srgbClr val="000000"/>
                                </a:solidFill>
                              </a:ln>
                            </wps:spPr>
                            <wps:bodyPr/>
                          </wps:wsp>
                        </a:graphicData>
                      </a:graphic>
                    </wp:anchor>
                  </w:drawing>
                </mc:Choice>
                <mc:Fallback>
                  <w:pict>
                    <v:line w14:anchorId="7A0F9D2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8pt,16.55pt" to="105.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" filled="t"/>
                  </w:pict>
                </mc:Fallback>
              </mc:AlternateContent>
            </w:r>
            <w:r w:rsidRPr="000754BB">
              <w:rPr>
                <w:rFonts w:ascii="Times New Roman" w:hAnsi="Times New Roman"/>
                <w:b/>
                <w:bCs/>
              </w:rPr>
              <w:t>SỞ Y TẾ</w:t>
            </w:r>
          </w:p>
          <w:p w:rsidR="0074131E" w:rsidRPr="000754BB" w:rsidRDefault="0074131E" w:rsidP="0074131E">
            <w:pPr>
              <w:tabs>
                <w:tab w:val="left" w:pos="1575"/>
                <w:tab w:val="center" w:pos="1962"/>
              </w:tabs>
              <w:spacing w:before="120" w:line="276" w:lineRule="auto"/>
              <w:jc w:val="center"/>
              <w:rPr>
                <w:rFonts w:ascii="Times New Roman" w:hAnsi="Times New Roman"/>
                <w:sz w:val="26"/>
                <w:szCs w:val="26"/>
              </w:rPr>
            </w:pPr>
            <w:r w:rsidRPr="000754BB">
              <w:rPr>
                <w:rFonts w:ascii="Times New Roman" w:hAnsi="Times New Roman"/>
                <w:sz w:val="26"/>
                <w:szCs w:val="26"/>
              </w:rPr>
              <w:t xml:space="preserve">Số:          /BC-SYT   </w:t>
            </w:r>
          </w:p>
        </w:tc>
        <w:tc>
          <w:tcPr>
            <w:tcW w:w="3006" w:type="pct"/>
          </w:tcPr>
          <w:p w:rsidR="0074131E" w:rsidRPr="000754BB" w:rsidRDefault="0074131E" w:rsidP="00130882">
            <w:pPr>
              <w:spacing w:line="276" w:lineRule="auto"/>
              <w:jc w:val="center"/>
              <w:rPr>
                <w:rFonts w:ascii="Times New Roman" w:hAnsi="Times New Roman"/>
                <w:b/>
                <w:bCs/>
                <w:sz w:val="26"/>
                <w:szCs w:val="26"/>
              </w:rPr>
            </w:pPr>
            <w:r w:rsidRPr="000754BB">
              <w:rPr>
                <w:rFonts w:ascii="Times New Roman" w:hAnsi="Times New Roman"/>
                <w:b/>
                <w:bCs/>
                <w:sz w:val="26"/>
                <w:szCs w:val="26"/>
              </w:rPr>
              <w:t>CỘNG HOÀ XÃ HỘI CHỦ NGHĨA VIỆT NAM</w:t>
            </w:r>
          </w:p>
          <w:p w:rsidR="0074131E" w:rsidRPr="000754BB" w:rsidRDefault="0074131E" w:rsidP="00130882">
            <w:pPr>
              <w:spacing w:line="276" w:lineRule="auto"/>
              <w:jc w:val="center"/>
              <w:rPr>
                <w:rFonts w:ascii="Times New Roman" w:hAnsi="Times New Roman"/>
                <w:b/>
                <w:bCs/>
              </w:rPr>
            </w:pPr>
            <w:r w:rsidRPr="000754BB">
              <w:rPr>
                <w:rFonts w:ascii="Times New Roman" w:hAnsi="Times New Roman"/>
                <w:b/>
                <w:bCs/>
              </w:rPr>
              <w:t>Độc lập - Tự do - Hạnh Phúc</w:t>
            </w:r>
          </w:p>
          <w:p w:rsidR="0074131E" w:rsidRPr="000754BB" w:rsidRDefault="0074131E" w:rsidP="00130882">
            <w:pPr>
              <w:spacing w:before="120" w:line="276" w:lineRule="auto"/>
              <w:jc w:val="center"/>
              <w:rPr>
                <w:rFonts w:ascii="Times New Roman" w:hAnsi="Times New Roman"/>
                <w:i/>
                <w:iCs/>
              </w:rPr>
            </w:pPr>
            <w:r w:rsidRPr="000754BB">
              <w:rPr>
                <w:rFonts w:ascii="Times New Roman" w:hAnsi="Times New Roman"/>
                <w:noProof/>
              </w:rPr>
              <mc:AlternateContent>
                <mc:Choice Requires="wps">
                  <w:drawing>
                    <wp:anchor distT="0" distB="0" distL="114300" distR="114300" simplePos="0" relativeHeight="251660288" behindDoc="0" locked="0" layoutInCell="1" allowOverlap="1" wp14:anchorId="6CBB8239" wp14:editId="707FBCAA">
                      <wp:simplePos x="0" y="0"/>
                      <wp:positionH relativeFrom="column">
                        <wp:posOffset>792479</wp:posOffset>
                      </wp:positionH>
                      <wp:positionV relativeFrom="paragraph">
                        <wp:posOffset>19049</wp:posOffset>
                      </wp:positionV>
                      <wp:extent cx="2114550" cy="0"/>
                      <wp:effectExtent l="0" t="0" r="0" b="0"/>
                      <wp:wrapNone/>
                      <wp:docPr id="2" name="Straight Connector 2"/>
                      <wp:cNvGraphicFramePr/>
                      <a:graphic xmlns:a="http://schemas.openxmlformats.org/drawingml/2006/main">
                        <a:graphicData uri="http://schemas.microsoft.com/office/word/2010/wordprocessingShape">
                          <wps:wsp>
                            <wps:cNvCnPr/>
                            <wps:spPr bwMode="auto">
                              <a:xfrm flipV="1">
                                <a:off x="0" y="0"/>
                                <a:ext cx="2114550" cy="0"/>
                              </a:xfrm>
                              <a:prstGeom prst="line">
                                <a:avLst/>
                              </a:prstGeom>
                              <a:solidFill>
                                <a:srgbClr val="FFFFFF"/>
                              </a:solidFill>
                              <a:ln>
                                <a:solidFill>
                                  <a:srgbClr val="000000"/>
                                </a:solidFill>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28702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2.4pt,1.5pt" to="22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" filled="t"/>
                  </w:pict>
                </mc:Fallback>
              </mc:AlternateContent>
            </w:r>
            <w:r w:rsidR="00F31A78">
              <w:rPr>
                <w:rFonts w:ascii="Times New Roman" w:hAnsi="Times New Roman"/>
                <w:i/>
                <w:iCs/>
              </w:rPr>
              <w:t>Tuyên Quang</w:t>
            </w:r>
            <w:r w:rsidRPr="000754BB">
              <w:rPr>
                <w:rFonts w:ascii="Times New Roman" w:hAnsi="Times New Roman"/>
                <w:i/>
                <w:iCs/>
              </w:rPr>
              <w:t xml:space="preserve">, ngày     tháng </w:t>
            </w:r>
            <w:r w:rsidRPr="000754BB">
              <w:rPr>
                <w:rFonts w:ascii="Times New Roman" w:hAnsi="Times New Roman"/>
                <w:i/>
                <w:iCs/>
                <w:lang w:val="vi-VN"/>
              </w:rPr>
              <w:t xml:space="preserve"> </w:t>
            </w:r>
            <w:r w:rsidRPr="000754BB">
              <w:rPr>
                <w:rFonts w:ascii="Times New Roman" w:hAnsi="Times New Roman"/>
                <w:i/>
                <w:iCs/>
              </w:rPr>
              <w:t xml:space="preserve"> </w:t>
            </w:r>
            <w:r w:rsidRPr="000754BB">
              <w:rPr>
                <w:rFonts w:ascii="Times New Roman" w:hAnsi="Times New Roman"/>
                <w:i/>
                <w:iCs/>
                <w:lang w:val="vi-VN"/>
              </w:rPr>
              <w:t xml:space="preserve"> </w:t>
            </w:r>
            <w:r w:rsidRPr="000754BB">
              <w:rPr>
                <w:rFonts w:ascii="Times New Roman" w:hAnsi="Times New Roman"/>
                <w:i/>
                <w:iCs/>
              </w:rPr>
              <w:t xml:space="preserve">  năm 2023</w:t>
            </w:r>
          </w:p>
        </w:tc>
      </w:tr>
    </w:tbl>
    <w:p w:rsidR="0074131E" w:rsidRPr="000754BB" w:rsidRDefault="0074131E" w:rsidP="0074131E">
      <w:pPr>
        <w:jc w:val="center"/>
        <w:rPr>
          <w:rFonts w:ascii="Times New Roman" w:hAnsi="Times New Roman"/>
        </w:rPr>
      </w:pPr>
    </w:p>
    <w:p w:rsidR="0074131E" w:rsidRPr="000754BB" w:rsidRDefault="0074131E" w:rsidP="0074131E">
      <w:pPr>
        <w:spacing w:before="120"/>
        <w:jc w:val="center"/>
        <w:rPr>
          <w:rFonts w:ascii="Times New Roman" w:hAnsi="Times New Roman"/>
          <w:b/>
          <w:lang w:val="vi-VN"/>
        </w:rPr>
      </w:pPr>
      <w:r w:rsidRPr="000754BB">
        <w:rPr>
          <w:rFonts w:ascii="Times New Roman" w:hAnsi="Times New Roman"/>
          <w:b/>
          <w:lang w:val="vi-VN"/>
        </w:rPr>
        <w:t>BÁO CÁO ĐÁNH GIÁ TÁC ĐỘNG THỦ TỤC HÀNH CHÍNH</w:t>
      </w:r>
    </w:p>
    <w:p w:rsidR="0074131E" w:rsidRPr="000754BB" w:rsidRDefault="000754BB" w:rsidP="0074131E">
      <w:pPr>
        <w:spacing w:before="120" w:after="120" w:line="264" w:lineRule="auto"/>
        <w:ind w:firstLine="567"/>
        <w:jc w:val="center"/>
        <w:rPr>
          <w:rFonts w:ascii="Times New Roman" w:hAnsi="Times New Roman"/>
          <w:b/>
          <w:spacing w:val="-4"/>
          <w:lang w:val="nb-NO"/>
        </w:rPr>
      </w:pPr>
      <w:r>
        <w:rPr>
          <w:rFonts w:ascii="Times New Roman" w:hAnsi="Times New Roman"/>
          <w:b/>
          <w:noProof/>
        </w:rPr>
        <mc:AlternateContent>
          <mc:Choice Requires="wps">
            <w:drawing>
              <wp:anchor distT="0" distB="0" distL="114300" distR="114300" simplePos="0" relativeHeight="251661312" behindDoc="0" locked="0" layoutInCell="1" allowOverlap="1">
                <wp:simplePos x="0" y="0"/>
                <wp:positionH relativeFrom="column">
                  <wp:posOffset>2317115</wp:posOffset>
                </wp:positionH>
                <wp:positionV relativeFrom="paragraph">
                  <wp:posOffset>1433830</wp:posOffset>
                </wp:positionV>
                <wp:extent cx="11811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18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76A90B"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45pt,112.9pt" to="275.45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" strokecolor="#4472c4 [3204]" strokeweight=".5pt">
                <v:stroke joinstyle="miter"/>
              </v:line>
            </w:pict>
          </mc:Fallback>
        </mc:AlternateContent>
      </w:r>
      <w:r w:rsidR="0074131E" w:rsidRPr="000754BB">
        <w:rPr>
          <w:rFonts w:ascii="Times New Roman" w:hAnsi="Times New Roman"/>
          <w:b/>
        </w:rPr>
        <w:t>Trong dự thảo Nghị quyết của Hội đồng nhân dân tỉnh</w:t>
      </w:r>
      <w:r w:rsidR="0074131E" w:rsidRPr="000754BB">
        <w:rPr>
          <w:rFonts w:ascii="Times New Roman" w:hAnsi="Times New Roman"/>
          <w:b/>
          <w:lang w:eastAsia="en-GB"/>
        </w:rPr>
        <w:t xml:space="preserve"> quy định nội dung </w:t>
      </w:r>
      <w:r w:rsidR="0074131E" w:rsidRPr="000754BB">
        <w:rPr>
          <w:rFonts w:ascii="Times New Roman" w:hAnsi="Times New Roman"/>
          <w:b/>
        </w:rPr>
        <w:t xml:space="preserve">hỗ trợ, mẫu hồ sơ, thủ tục lựa chọn dự án dược liệu quý của nội dung Đầu tư hỗ trợ phát triển vùng trồng dược liệu quý thuộc Chương trình Mục tiêu quốc gia phát triển kinh tế- xã hội vùng đồng bào dân tộc thiểu số và miền núi trên địa bàn tỉnh </w:t>
      </w:r>
      <w:r w:rsidR="00F31A78">
        <w:rPr>
          <w:rFonts w:ascii="Times New Roman" w:hAnsi="Times New Roman"/>
          <w:b/>
        </w:rPr>
        <w:t>Tuyên Quang</w:t>
      </w:r>
      <w:r w:rsidR="0074131E" w:rsidRPr="000754BB">
        <w:rPr>
          <w:rFonts w:ascii="Times New Roman" w:hAnsi="Times New Roman"/>
          <w:b/>
        </w:rPr>
        <w:t xml:space="preserve"> giai đoạn 2021-2030, </w:t>
      </w:r>
      <w:r w:rsidR="0074131E" w:rsidRPr="000754BB">
        <w:rPr>
          <w:rFonts w:ascii="Times New Roman" w:hAnsi="Times New Roman"/>
          <w:b/>
          <w:spacing w:val="-4"/>
          <w:lang w:val="nb-NO"/>
        </w:rPr>
        <w:t>giai đoạn I từ năm 2021 đến năm 2025</w:t>
      </w:r>
    </w:p>
    <w:p w:rsidR="000754BB" w:rsidRDefault="000754BB" w:rsidP="0074131E">
      <w:pPr>
        <w:spacing w:before="120" w:after="120" w:line="264" w:lineRule="auto"/>
        <w:ind w:firstLine="567"/>
        <w:jc w:val="both"/>
        <w:rPr>
          <w:rFonts w:ascii="Times New Roman" w:eastAsia="MS Mincho" w:hAnsi="Times New Roman"/>
        </w:rPr>
      </w:pPr>
    </w:p>
    <w:p w:rsidR="0074131E" w:rsidRPr="000754BB" w:rsidRDefault="0074131E" w:rsidP="0074131E">
      <w:pPr>
        <w:spacing w:before="120" w:after="120" w:line="264" w:lineRule="auto"/>
        <w:ind w:firstLine="567"/>
        <w:jc w:val="both"/>
        <w:rPr>
          <w:rFonts w:ascii="Times New Roman" w:hAnsi="Times New Roman"/>
          <w:spacing w:val="-4"/>
          <w:lang w:val="nb-NO"/>
        </w:rPr>
      </w:pPr>
      <w:r w:rsidRPr="000754BB">
        <w:rPr>
          <w:rFonts w:ascii="Times New Roman" w:eastAsia="MS Mincho" w:hAnsi="Times New Roman"/>
        </w:rPr>
        <w:t xml:space="preserve">Thực hiện quy định tại Nghị định số 63/2010/NĐ-CP ngày 08/6/2010 của Chính phủ về kiểm soát thủ tục hành chính (TTHC) </w:t>
      </w:r>
      <w:r w:rsidRPr="000754BB">
        <w:rPr>
          <w:rFonts w:ascii="Times New Roman" w:hAnsi="Times New Roman"/>
          <w:bCs/>
        </w:rPr>
        <w:t xml:space="preserve">và Thông tư số 03/2022/TT-BTP ngày 10/02/2022 của Bộ Tư pháp hướng dẫn việc đánh giá tác động của thủ tục hành trong lập đề nghị xây dựng văn bản quy phạm pháp luật và soạn thảo dự án, dự thảo văn bản quy phạm pháp luật, </w:t>
      </w:r>
      <w:r w:rsidRPr="000754BB">
        <w:rPr>
          <w:rFonts w:ascii="Times New Roman" w:hAnsi="Times New Roman"/>
        </w:rPr>
        <w:t>Sở Y tế</w:t>
      </w:r>
      <w:r w:rsidRPr="000754BB">
        <w:rPr>
          <w:rFonts w:ascii="Times New Roman" w:hAnsi="Times New Roman"/>
          <w:bCs/>
        </w:rPr>
        <w:t xml:space="preserve"> báo cáo kết quả đánh giá tác động TTHC tại dự thảo Nghị quyết của Hội đồng nhân dân tỉnh quy định </w:t>
      </w:r>
      <w:r w:rsidR="00837D79" w:rsidRPr="000754BB">
        <w:rPr>
          <w:rFonts w:ascii="Times New Roman" w:hAnsi="Times New Roman"/>
          <w:lang w:eastAsia="en-GB"/>
        </w:rPr>
        <w:t xml:space="preserve">nội dung </w:t>
      </w:r>
      <w:bookmarkStart w:id="0" w:name="_Hlk137471704"/>
      <w:r w:rsidR="00837D79" w:rsidRPr="000754BB">
        <w:rPr>
          <w:rFonts w:ascii="Times New Roman" w:hAnsi="Times New Roman"/>
        </w:rPr>
        <w:t xml:space="preserve">hỗ trợ, mẫu hồ sơ, thủ tục lựa chọn dự án dược liệu quý của nội dung Đầu tư hỗ trợ phát triển vùng trồng dược liệu quý thuộc Chương trình Mục tiêu quốc gia phát triển kinh tế- xã hội vùng đồng bào dân tộc thiểu số và miền núi trên địa bàn tỉnh </w:t>
      </w:r>
      <w:r w:rsidR="00F31A78">
        <w:rPr>
          <w:rFonts w:ascii="Times New Roman" w:hAnsi="Times New Roman"/>
        </w:rPr>
        <w:t>Tuyên Quang</w:t>
      </w:r>
      <w:r w:rsidR="00837D79" w:rsidRPr="000754BB">
        <w:rPr>
          <w:rFonts w:ascii="Times New Roman" w:hAnsi="Times New Roman"/>
        </w:rPr>
        <w:t xml:space="preserve"> giai đoạn 2021-2030, </w:t>
      </w:r>
      <w:r w:rsidR="00837D79" w:rsidRPr="000754BB">
        <w:rPr>
          <w:rFonts w:ascii="Times New Roman" w:hAnsi="Times New Roman"/>
          <w:spacing w:val="-4"/>
          <w:lang w:val="nb-NO"/>
        </w:rPr>
        <w:t>giai đoạn I từ năm 2021 đến năm 2025</w:t>
      </w:r>
      <w:bookmarkEnd w:id="0"/>
      <w:r w:rsidR="00837D79" w:rsidRPr="000754BB">
        <w:rPr>
          <w:rFonts w:ascii="Times New Roman" w:hAnsi="Times New Roman"/>
          <w:spacing w:val="-4"/>
          <w:lang w:val="nb-NO"/>
        </w:rPr>
        <w:t xml:space="preserve"> như sau:</w:t>
      </w:r>
    </w:p>
    <w:p w:rsidR="00837D79" w:rsidRPr="000754BB" w:rsidRDefault="00837D79" w:rsidP="00837D79">
      <w:pPr>
        <w:spacing w:before="120" w:after="120" w:line="360" w:lineRule="atLeast"/>
        <w:ind w:firstLine="720"/>
        <w:jc w:val="both"/>
        <w:rPr>
          <w:rFonts w:ascii="Times New Roman" w:hAnsi="Times New Roman"/>
          <w:b/>
          <w:spacing w:val="-4"/>
        </w:rPr>
      </w:pPr>
      <w:r w:rsidRPr="000754BB">
        <w:rPr>
          <w:rFonts w:ascii="Times New Roman" w:hAnsi="Times New Roman"/>
          <w:b/>
          <w:spacing w:val="-4"/>
        </w:rPr>
        <w:t>1. Danh mục thủ tục hành chính quy định tại dự thảo</w:t>
      </w:r>
    </w:p>
    <w:p w:rsidR="00837D79" w:rsidRPr="000754BB" w:rsidRDefault="00837D79" w:rsidP="00837D79">
      <w:pPr>
        <w:spacing w:before="120" w:after="120" w:line="360" w:lineRule="atLeast"/>
        <w:ind w:firstLine="720"/>
        <w:jc w:val="both"/>
        <w:rPr>
          <w:rFonts w:ascii="Times New Roman" w:hAnsi="Times New Roman"/>
          <w:lang w:val="vi-VN"/>
        </w:rPr>
      </w:pPr>
      <w:r w:rsidRPr="000754BB">
        <w:rPr>
          <w:rFonts w:ascii="Times New Roman" w:hAnsi="Times New Roman"/>
          <w:lang w:val="vi-VN"/>
        </w:rPr>
        <w:t xml:space="preserve">Hiện nay, dự thảo Nghị </w:t>
      </w:r>
      <w:r w:rsidRPr="000754BB">
        <w:rPr>
          <w:rFonts w:ascii="Times New Roman" w:hAnsi="Times New Roman"/>
        </w:rPr>
        <w:t>quyết</w:t>
      </w:r>
      <w:r w:rsidRPr="000754BB">
        <w:rPr>
          <w:rFonts w:ascii="Times New Roman" w:hAnsi="Times New Roman"/>
          <w:lang w:val="vi-VN"/>
        </w:rPr>
        <w:t xml:space="preserve"> đang quy định </w:t>
      </w:r>
      <w:r w:rsidRPr="000754BB">
        <w:rPr>
          <w:rFonts w:ascii="Times New Roman" w:hAnsi="Times New Roman"/>
        </w:rPr>
        <w:t>TTHC</w:t>
      </w:r>
      <w:r w:rsidRPr="000754BB">
        <w:rPr>
          <w:rFonts w:ascii="Times New Roman" w:hAnsi="Times New Roman"/>
          <w:lang w:val="vi-VN"/>
        </w:rPr>
        <w:t>, cụ thể:</w:t>
      </w:r>
    </w:p>
    <w:p w:rsidR="00837D79" w:rsidRPr="000754BB" w:rsidRDefault="00837D79" w:rsidP="00837D79">
      <w:pPr>
        <w:spacing w:before="120" w:after="120" w:line="360" w:lineRule="atLeast"/>
        <w:ind w:firstLine="720"/>
        <w:jc w:val="both"/>
        <w:rPr>
          <w:rFonts w:ascii="Times New Roman" w:hAnsi="Times New Roman"/>
        </w:rPr>
      </w:pPr>
      <w:r w:rsidRPr="000754BB">
        <w:rPr>
          <w:rFonts w:ascii="Times New Roman" w:hAnsi="Times New Roman"/>
        </w:rPr>
        <w:t>- TTHC: Lựa chọn dự án</w:t>
      </w:r>
      <w:r w:rsidR="00C97149" w:rsidRPr="000754BB">
        <w:rPr>
          <w:rFonts w:ascii="Times New Roman" w:hAnsi="Times New Roman"/>
        </w:rPr>
        <w:t xml:space="preserve"> dược liệu quý </w:t>
      </w:r>
    </w:p>
    <w:p w:rsidR="00837D79" w:rsidRPr="000754BB" w:rsidRDefault="00837D79" w:rsidP="00837D79">
      <w:pPr>
        <w:spacing w:before="120" w:after="120" w:line="360" w:lineRule="atLeast"/>
        <w:ind w:firstLine="720"/>
        <w:jc w:val="both"/>
        <w:rPr>
          <w:rFonts w:ascii="Times New Roman" w:hAnsi="Times New Roman"/>
          <w:bCs/>
        </w:rPr>
      </w:pPr>
      <w:r w:rsidRPr="000754BB">
        <w:rPr>
          <w:rFonts w:ascii="Times New Roman" w:hAnsi="Times New Roman"/>
          <w:bCs/>
        </w:rPr>
        <w:t>TTHC</w:t>
      </w:r>
      <w:r w:rsidRPr="000754BB">
        <w:rPr>
          <w:rFonts w:ascii="Times New Roman" w:hAnsi="Times New Roman"/>
          <w:bCs/>
          <w:lang w:val="vi-VN"/>
        </w:rPr>
        <w:t xml:space="preserve"> đưa ra trong nội dung Dự thảo Nghị </w:t>
      </w:r>
      <w:r w:rsidRPr="000754BB">
        <w:rPr>
          <w:rFonts w:ascii="Times New Roman" w:hAnsi="Times New Roman"/>
          <w:bCs/>
        </w:rPr>
        <w:t>quyết</w:t>
      </w:r>
      <w:r w:rsidRPr="000754BB">
        <w:rPr>
          <w:rFonts w:ascii="Times New Roman" w:hAnsi="Times New Roman"/>
          <w:bCs/>
          <w:lang w:val="vi-VN"/>
        </w:rPr>
        <w:t xml:space="preserve"> </w:t>
      </w:r>
      <w:r w:rsidRPr="000754BB">
        <w:rPr>
          <w:rFonts w:ascii="Times New Roman" w:hAnsi="Times New Roman"/>
          <w:bCs/>
        </w:rPr>
        <w:t xml:space="preserve">quy định nội dung </w:t>
      </w:r>
      <w:r w:rsidR="00C97149" w:rsidRPr="000754BB">
        <w:rPr>
          <w:rFonts w:ascii="Times New Roman" w:hAnsi="Times New Roman"/>
        </w:rPr>
        <w:t xml:space="preserve">hỗ trợ, mẫu hồ sơ, thủ tục lựa chọn dự án dược liệu quý của nội dung Đầu tư hỗ trợ phát triển vùng trồng dược liệu quý thuộc Chương trình Mục tiêu quốc gia phát triển kinh tế- xã hội vùng đồng bào dân tộc thiểu số và miền núi trên địa bàn tỉnh </w:t>
      </w:r>
      <w:r w:rsidR="00F31A78">
        <w:rPr>
          <w:rFonts w:ascii="Times New Roman" w:hAnsi="Times New Roman"/>
        </w:rPr>
        <w:t>Tuyên Quang</w:t>
      </w:r>
      <w:r w:rsidR="00C97149" w:rsidRPr="000754BB">
        <w:rPr>
          <w:rFonts w:ascii="Times New Roman" w:hAnsi="Times New Roman"/>
        </w:rPr>
        <w:t xml:space="preserve"> giai đoạn 2021-2030, </w:t>
      </w:r>
      <w:r w:rsidR="00C97149" w:rsidRPr="000754BB">
        <w:rPr>
          <w:rFonts w:ascii="Times New Roman" w:hAnsi="Times New Roman"/>
          <w:spacing w:val="-4"/>
          <w:lang w:val="nb-NO"/>
        </w:rPr>
        <w:t xml:space="preserve">giai đoạn I từ năm 2021 đến năm 2025 </w:t>
      </w:r>
      <w:r w:rsidRPr="000754BB">
        <w:rPr>
          <w:rFonts w:ascii="Times New Roman" w:hAnsi="Times New Roman"/>
          <w:bCs/>
          <w:lang w:val="vi-VN"/>
        </w:rPr>
        <w:t xml:space="preserve">về cơ bản </w:t>
      </w:r>
      <w:r w:rsidRPr="000754BB">
        <w:rPr>
          <w:rFonts w:ascii="Times New Roman" w:hAnsi="Times New Roman"/>
          <w:bCs/>
        </w:rPr>
        <w:t>không phức tạp và đảm bảo tính khả thi, có thể triển khai thực hiện được trong thực tế</w:t>
      </w:r>
      <w:r w:rsidR="00C97149" w:rsidRPr="000754BB">
        <w:rPr>
          <w:rFonts w:ascii="Times New Roman" w:hAnsi="Times New Roman"/>
          <w:bCs/>
        </w:rPr>
        <w:t xml:space="preserve">, </w:t>
      </w:r>
      <w:r w:rsidRPr="000754BB">
        <w:rPr>
          <w:rFonts w:ascii="Times New Roman" w:hAnsi="Times New Roman"/>
          <w:bCs/>
          <w:lang w:val="vi-VN"/>
        </w:rPr>
        <w:t xml:space="preserve">các thủ tục nêu trên khi được đưa vào dự thảo đều có sự rà soát, đánh giá nghiên cứu nhằm mục tiêu đơn giản hóa </w:t>
      </w:r>
      <w:r w:rsidRPr="000754BB">
        <w:rPr>
          <w:rFonts w:ascii="Times New Roman" w:hAnsi="Times New Roman"/>
          <w:bCs/>
        </w:rPr>
        <w:t>TTHC</w:t>
      </w:r>
      <w:r w:rsidRPr="000754BB">
        <w:rPr>
          <w:rFonts w:ascii="Times New Roman" w:hAnsi="Times New Roman"/>
          <w:bCs/>
          <w:lang w:val="vi-VN"/>
        </w:rPr>
        <w:t xml:space="preserve">. </w:t>
      </w:r>
    </w:p>
    <w:p w:rsidR="00837D79" w:rsidRPr="000754BB" w:rsidRDefault="00837D79" w:rsidP="00837D79">
      <w:pPr>
        <w:spacing w:before="120" w:after="120" w:line="360" w:lineRule="atLeast"/>
        <w:ind w:firstLine="720"/>
        <w:jc w:val="both"/>
        <w:rPr>
          <w:rFonts w:ascii="Times New Roman" w:hAnsi="Times New Roman"/>
          <w:b/>
        </w:rPr>
      </w:pPr>
      <w:r w:rsidRPr="000754BB">
        <w:rPr>
          <w:rFonts w:ascii="Times New Roman" w:hAnsi="Times New Roman"/>
          <w:b/>
        </w:rPr>
        <w:t>2. Đánh giá tác động của nhóm thủ tục hành chính</w:t>
      </w:r>
    </w:p>
    <w:p w:rsidR="00837D79" w:rsidRPr="000754BB" w:rsidRDefault="00837D79" w:rsidP="00837D79">
      <w:pPr>
        <w:spacing w:before="120" w:after="120" w:line="360" w:lineRule="atLeast"/>
        <w:ind w:firstLine="720"/>
        <w:jc w:val="both"/>
        <w:rPr>
          <w:rFonts w:ascii="Times New Roman" w:hAnsi="Times New Roman"/>
        </w:rPr>
      </w:pPr>
      <w:r w:rsidRPr="000754BB">
        <w:rPr>
          <w:rFonts w:ascii="Times New Roman" w:hAnsi="Times New Roman"/>
          <w:b/>
          <w:bCs/>
        </w:rPr>
        <w:t xml:space="preserve">2.1. </w:t>
      </w:r>
      <w:r w:rsidRPr="000754BB">
        <w:rPr>
          <w:rFonts w:ascii="Times New Roman" w:hAnsi="Times New Roman"/>
          <w:b/>
        </w:rPr>
        <w:t>Sự cần thiết</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lang w:val="vi-VN"/>
        </w:rPr>
        <w:lastRenderedPageBreak/>
        <w:t xml:space="preserve">Thứ nhất, </w:t>
      </w:r>
      <w:r w:rsidRPr="000754BB">
        <w:rPr>
          <w:rFonts w:ascii="Times New Roman" w:hAnsi="Times New Roman"/>
        </w:rPr>
        <w:t>TTHC</w:t>
      </w:r>
      <w:r w:rsidRPr="000754BB">
        <w:rPr>
          <w:rFonts w:ascii="Times New Roman" w:hAnsi="Times New Roman"/>
          <w:lang w:val="vi-VN"/>
        </w:rPr>
        <w:t xml:space="preserve"> được dự kiến ban hành </w:t>
      </w:r>
      <w:r w:rsidRPr="000754BB">
        <w:rPr>
          <w:rFonts w:ascii="Times New Roman" w:hAnsi="Times New Roman"/>
        </w:rPr>
        <w:t>theo quy định tại điểm d khoản 1 Điều 40 Nghị định 27/2022/NĐ-CP của Chính phủ về cơ chế quản lý, tổ chức thực hiện các Chương trình mục tiêu quốc gia</w:t>
      </w:r>
    </w:p>
    <w:p w:rsidR="00311F79" w:rsidRPr="000754BB" w:rsidRDefault="00837D79" w:rsidP="00837D79">
      <w:pPr>
        <w:spacing w:before="120" w:after="120" w:line="360" w:lineRule="atLeast"/>
        <w:ind w:firstLine="567"/>
        <w:jc w:val="both"/>
        <w:rPr>
          <w:rFonts w:ascii="Times New Roman" w:hAnsi="Times New Roman"/>
          <w:bCs/>
          <w:spacing w:val="-6"/>
        </w:rPr>
      </w:pPr>
      <w:r w:rsidRPr="000754BB">
        <w:rPr>
          <w:rFonts w:ascii="Times New Roman" w:hAnsi="Times New Roman"/>
          <w:lang w:val="vi-VN"/>
        </w:rPr>
        <w:t xml:space="preserve">Thứ hai, các </w:t>
      </w:r>
      <w:r w:rsidRPr="000754BB">
        <w:rPr>
          <w:rFonts w:ascii="Times New Roman" w:hAnsi="Times New Roman"/>
        </w:rPr>
        <w:t>TTHC</w:t>
      </w:r>
      <w:r w:rsidRPr="000754BB">
        <w:rPr>
          <w:rFonts w:ascii="Times New Roman" w:hAnsi="Times New Roman"/>
          <w:lang w:val="vi-VN"/>
        </w:rPr>
        <w:t xml:space="preserve"> này </w:t>
      </w:r>
      <w:r w:rsidRPr="000754BB">
        <w:rPr>
          <w:rFonts w:ascii="Times New Roman" w:hAnsi="Times New Roman"/>
          <w:spacing w:val="-6"/>
        </w:rPr>
        <w:t xml:space="preserve">nhằm mục đích giúp các cơ quan, tổ chức, cá nhân tham gia hoặc có liên quan trong quản lý, tổ chức thực hiện </w:t>
      </w:r>
      <w:r w:rsidR="00311F79" w:rsidRPr="000754BB">
        <w:rPr>
          <w:rFonts w:ascii="Times New Roman" w:hAnsi="Times New Roman"/>
        </w:rPr>
        <w:t>nội dung Đầu tư hỗ trợ phát triển vùng trồng dược liệu quý thuộc Chương trình Mục tiêu quốc gia phát triển kinh tế- xã hội vùng đồng bào dân tộc thiểu số và miền núi</w:t>
      </w:r>
      <w:r w:rsidR="00C97149" w:rsidRPr="000754BB">
        <w:rPr>
          <w:rFonts w:ascii="Times New Roman" w:hAnsi="Times New Roman"/>
          <w:spacing w:val="-6"/>
        </w:rPr>
        <w:t xml:space="preserve"> </w:t>
      </w:r>
      <w:r w:rsidRPr="000754BB">
        <w:rPr>
          <w:rFonts w:ascii="Times New Roman" w:hAnsi="Times New Roman"/>
          <w:spacing w:val="-6"/>
        </w:rPr>
        <w:t xml:space="preserve">xây dựng, thẩm định, lựa chọn, phê duyệt </w:t>
      </w:r>
      <w:r w:rsidRPr="000754BB">
        <w:rPr>
          <w:rFonts w:ascii="Times New Roman" w:hAnsi="Times New Roman"/>
          <w:bCs/>
          <w:spacing w:val="-6"/>
        </w:rPr>
        <w:t>dự án</w:t>
      </w:r>
      <w:r w:rsidR="00311F79" w:rsidRPr="000754BB">
        <w:rPr>
          <w:rFonts w:ascii="Times New Roman" w:hAnsi="Times New Roman"/>
          <w:bCs/>
          <w:spacing w:val="-6"/>
        </w:rPr>
        <w:t xml:space="preserve"> dược liệu quý trên địa bàn tỉnh </w:t>
      </w:r>
      <w:r w:rsidR="00F31A78">
        <w:rPr>
          <w:rFonts w:ascii="Times New Roman" w:hAnsi="Times New Roman"/>
          <w:bCs/>
          <w:spacing w:val="-6"/>
        </w:rPr>
        <w:t>Tuyên Quang.</w:t>
      </w:r>
    </w:p>
    <w:p w:rsidR="00837D79" w:rsidRPr="000754BB" w:rsidRDefault="00837D79" w:rsidP="00837D79">
      <w:pPr>
        <w:spacing w:before="120" w:after="120" w:line="360" w:lineRule="atLeast"/>
        <w:ind w:firstLine="567"/>
        <w:jc w:val="both"/>
        <w:rPr>
          <w:rFonts w:ascii="Times New Roman" w:hAnsi="Times New Roman"/>
          <w:b/>
        </w:rPr>
      </w:pPr>
      <w:r w:rsidRPr="000754BB">
        <w:rPr>
          <w:rFonts w:ascii="Times New Roman" w:hAnsi="Times New Roman"/>
          <w:b/>
        </w:rPr>
        <w:t>2.2. Tính hợp pháp:</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 xml:space="preserve">- </w:t>
      </w:r>
      <w:r w:rsidRPr="000754BB">
        <w:rPr>
          <w:rFonts w:ascii="Times New Roman" w:hAnsi="Times New Roman"/>
          <w:lang w:val="vi-VN"/>
        </w:rPr>
        <w:t xml:space="preserve">Quy định </w:t>
      </w:r>
      <w:r w:rsidRPr="000754BB">
        <w:rPr>
          <w:rFonts w:ascii="Times New Roman" w:hAnsi="Times New Roman"/>
        </w:rPr>
        <w:t>TTHC</w:t>
      </w:r>
      <w:r w:rsidRPr="000754BB">
        <w:rPr>
          <w:rFonts w:ascii="Times New Roman" w:hAnsi="Times New Roman"/>
          <w:lang w:val="vi-VN"/>
        </w:rPr>
        <w:t xml:space="preserve"> </w:t>
      </w:r>
      <w:r w:rsidRPr="000754BB">
        <w:rPr>
          <w:rFonts w:ascii="Times New Roman" w:hAnsi="Times New Roman"/>
        </w:rPr>
        <w:t>dự kiến ban hành đúng thẩm quyền được quy định tại Luật ban hành văn bản quy phạm pháp luật năm 2015 (được sửa đổi bổ sung năm 2020) và các quy định của pháp luật về kiểm soát thủ tục hành chính.</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 Nội dung quy định thủ tục hành chính có sự thống nhất trong cùng một văn bản; không trái với</w:t>
      </w:r>
      <w:r w:rsidRPr="000754BB">
        <w:rPr>
          <w:rFonts w:ascii="Times New Roman" w:hAnsi="Times New Roman"/>
          <w:lang w:val="vi-VN"/>
        </w:rPr>
        <w:t xml:space="preserve"> các văn bản quy phạm pháp luật </w:t>
      </w:r>
      <w:r w:rsidRPr="000754BB">
        <w:rPr>
          <w:rFonts w:ascii="Times New Roman" w:hAnsi="Times New Roman"/>
        </w:rPr>
        <w:t xml:space="preserve">khác </w:t>
      </w:r>
      <w:r w:rsidRPr="000754BB">
        <w:rPr>
          <w:rFonts w:ascii="Times New Roman" w:hAnsi="Times New Roman"/>
          <w:lang w:val="vi-VN"/>
        </w:rPr>
        <w:t>có liên quan</w:t>
      </w:r>
      <w:r w:rsidRPr="000754BB">
        <w:rPr>
          <w:rFonts w:ascii="Times New Roman" w:hAnsi="Times New Roman"/>
        </w:rPr>
        <w:t>.</w:t>
      </w:r>
    </w:p>
    <w:p w:rsidR="00837D79" w:rsidRPr="000754BB" w:rsidRDefault="00837D79" w:rsidP="00837D79">
      <w:pPr>
        <w:spacing w:before="120" w:after="120" w:line="360" w:lineRule="atLeast"/>
        <w:ind w:firstLine="567"/>
        <w:jc w:val="both"/>
        <w:rPr>
          <w:rFonts w:ascii="Times New Roman" w:hAnsi="Times New Roman"/>
          <w:b/>
        </w:rPr>
      </w:pPr>
      <w:r w:rsidRPr="000754BB">
        <w:rPr>
          <w:rFonts w:ascii="Times New Roman" w:hAnsi="Times New Roman"/>
          <w:b/>
        </w:rPr>
        <w:t xml:space="preserve"> 2.3. Tính hợp lý</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 xml:space="preserve"> a) Các bộ phận của TTHC</w:t>
      </w:r>
    </w:p>
    <w:p w:rsidR="00837D79" w:rsidRPr="000754BB" w:rsidRDefault="00837D79" w:rsidP="00837D79">
      <w:pPr>
        <w:spacing w:before="120" w:after="120" w:line="360" w:lineRule="atLeast"/>
        <w:ind w:firstLine="567"/>
        <w:jc w:val="both"/>
        <w:rPr>
          <w:rFonts w:ascii="Times New Roman" w:hAnsi="Times New Roman"/>
          <w:i/>
        </w:rPr>
      </w:pPr>
      <w:r w:rsidRPr="000754BB">
        <w:rPr>
          <w:rFonts w:ascii="Times New Roman" w:hAnsi="Times New Roman"/>
        </w:rPr>
        <w:t xml:space="preserve">- Tên thủ tục hành chính: Tên của TTHC được xác định rõ và phù hợp, bao gồm </w:t>
      </w:r>
      <w:r w:rsidRPr="000754BB">
        <w:rPr>
          <w:rFonts w:ascii="Times New Roman" w:hAnsi="Times New Roman"/>
          <w:i/>
        </w:rPr>
        <w:t>Cụm từ chỉ hành động của cơ quan nhà nước</w:t>
      </w:r>
      <w:r w:rsidRPr="000754BB">
        <w:rPr>
          <w:rFonts w:ascii="Times New Roman" w:hAnsi="Times New Roman"/>
        </w:rPr>
        <w:t xml:space="preserve"> kết hợp với </w:t>
      </w:r>
      <w:r w:rsidRPr="000754BB">
        <w:rPr>
          <w:rFonts w:ascii="Times New Roman" w:hAnsi="Times New Roman"/>
          <w:i/>
        </w:rPr>
        <w:t>Cụm từ chỉ sự vật, sự việc mà cơ quan nhà nước muốn quản lý</w:t>
      </w:r>
      <w:r w:rsidR="00F31A78">
        <w:rPr>
          <w:rFonts w:ascii="Times New Roman" w:hAnsi="Times New Roman"/>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679"/>
        <w:gridCol w:w="6030"/>
      </w:tblGrid>
      <w:tr w:rsidR="00837D79" w:rsidRPr="000754BB" w:rsidTr="00311F79">
        <w:tc>
          <w:tcPr>
            <w:tcW w:w="1353" w:type="dxa"/>
            <w:shd w:val="clear" w:color="auto" w:fill="auto"/>
          </w:tcPr>
          <w:p w:rsidR="00837D79" w:rsidRPr="000754BB" w:rsidRDefault="00837D79" w:rsidP="00130882">
            <w:pPr>
              <w:spacing w:before="120" w:after="120" w:line="360" w:lineRule="atLeast"/>
              <w:jc w:val="center"/>
              <w:rPr>
                <w:rFonts w:ascii="Times New Roman" w:hAnsi="Times New Roman"/>
                <w:b/>
              </w:rPr>
            </w:pPr>
            <w:r w:rsidRPr="000754BB">
              <w:rPr>
                <w:rFonts w:ascii="Times New Roman" w:hAnsi="Times New Roman"/>
                <w:b/>
              </w:rPr>
              <w:t>STT</w:t>
            </w:r>
          </w:p>
        </w:tc>
        <w:tc>
          <w:tcPr>
            <w:tcW w:w="1679" w:type="dxa"/>
            <w:shd w:val="clear" w:color="auto" w:fill="auto"/>
          </w:tcPr>
          <w:p w:rsidR="00837D79" w:rsidRPr="000754BB" w:rsidRDefault="00837D79" w:rsidP="00130882">
            <w:pPr>
              <w:spacing w:before="120" w:after="120" w:line="360" w:lineRule="atLeast"/>
              <w:jc w:val="center"/>
              <w:rPr>
                <w:rFonts w:ascii="Times New Roman" w:hAnsi="Times New Roman"/>
                <w:b/>
              </w:rPr>
            </w:pPr>
            <w:r w:rsidRPr="000754BB">
              <w:rPr>
                <w:rFonts w:ascii="Times New Roman" w:hAnsi="Times New Roman"/>
                <w:b/>
              </w:rPr>
              <w:t>Cụm từ chỉ hành động của cơ quan nhà nước</w:t>
            </w:r>
          </w:p>
        </w:tc>
        <w:tc>
          <w:tcPr>
            <w:tcW w:w="6030" w:type="dxa"/>
            <w:shd w:val="clear" w:color="auto" w:fill="auto"/>
          </w:tcPr>
          <w:p w:rsidR="00837D79" w:rsidRPr="000754BB" w:rsidRDefault="00837D79" w:rsidP="00130882">
            <w:pPr>
              <w:spacing w:before="120" w:after="120" w:line="360" w:lineRule="atLeast"/>
              <w:jc w:val="center"/>
              <w:rPr>
                <w:rFonts w:ascii="Times New Roman" w:hAnsi="Times New Roman"/>
                <w:b/>
              </w:rPr>
            </w:pPr>
            <w:r w:rsidRPr="000754BB">
              <w:rPr>
                <w:rFonts w:ascii="Times New Roman" w:hAnsi="Times New Roman"/>
                <w:b/>
              </w:rPr>
              <w:t>Cụm từ chỉ sự vật, sự việc mà cơ quan nhà nước muốn quản lý</w:t>
            </w:r>
          </w:p>
        </w:tc>
      </w:tr>
      <w:tr w:rsidR="00837D79" w:rsidRPr="000754BB" w:rsidTr="00311F79">
        <w:tc>
          <w:tcPr>
            <w:tcW w:w="1353" w:type="dxa"/>
            <w:shd w:val="clear" w:color="auto" w:fill="auto"/>
          </w:tcPr>
          <w:p w:rsidR="00837D79" w:rsidRPr="000754BB" w:rsidRDefault="00837D79" w:rsidP="00130882">
            <w:pPr>
              <w:spacing w:before="120" w:after="120" w:line="360" w:lineRule="atLeast"/>
              <w:jc w:val="both"/>
              <w:rPr>
                <w:rFonts w:ascii="Times New Roman" w:hAnsi="Times New Roman"/>
              </w:rPr>
            </w:pPr>
            <w:r w:rsidRPr="000754BB">
              <w:rPr>
                <w:rFonts w:ascii="Times New Roman" w:hAnsi="Times New Roman"/>
              </w:rPr>
              <w:t>TTHC</w:t>
            </w:r>
            <w:r w:rsidR="00311F79" w:rsidRPr="000754BB">
              <w:rPr>
                <w:rFonts w:ascii="Times New Roman" w:hAnsi="Times New Roman"/>
              </w:rPr>
              <w:t xml:space="preserve"> </w:t>
            </w:r>
          </w:p>
        </w:tc>
        <w:tc>
          <w:tcPr>
            <w:tcW w:w="1679" w:type="dxa"/>
            <w:shd w:val="clear" w:color="auto" w:fill="auto"/>
          </w:tcPr>
          <w:p w:rsidR="00837D79" w:rsidRPr="000754BB" w:rsidRDefault="00837D79" w:rsidP="00130882">
            <w:pPr>
              <w:spacing w:before="120" w:after="120" w:line="360" w:lineRule="atLeast"/>
              <w:jc w:val="both"/>
              <w:rPr>
                <w:rFonts w:ascii="Times New Roman" w:hAnsi="Times New Roman"/>
              </w:rPr>
            </w:pPr>
            <w:r w:rsidRPr="000754BB">
              <w:rPr>
                <w:rFonts w:ascii="Times New Roman" w:hAnsi="Times New Roman"/>
              </w:rPr>
              <w:t>Lựa chọn</w:t>
            </w:r>
          </w:p>
        </w:tc>
        <w:tc>
          <w:tcPr>
            <w:tcW w:w="6030" w:type="dxa"/>
            <w:shd w:val="clear" w:color="auto" w:fill="auto"/>
          </w:tcPr>
          <w:p w:rsidR="00837D79" w:rsidRPr="000754BB" w:rsidRDefault="00837D79" w:rsidP="00130882">
            <w:pPr>
              <w:spacing w:before="120" w:after="120" w:line="360" w:lineRule="atLeast"/>
              <w:jc w:val="both"/>
              <w:rPr>
                <w:rFonts w:ascii="Times New Roman" w:hAnsi="Times New Roman"/>
              </w:rPr>
            </w:pPr>
            <w:r w:rsidRPr="000754BB">
              <w:rPr>
                <w:rFonts w:ascii="Times New Roman" w:hAnsi="Times New Roman"/>
              </w:rPr>
              <w:t>dự án</w:t>
            </w:r>
            <w:r w:rsidR="00311F79" w:rsidRPr="000754BB">
              <w:rPr>
                <w:rFonts w:ascii="Times New Roman" w:hAnsi="Times New Roman"/>
              </w:rPr>
              <w:t xml:space="preserve"> dược liệu quý</w:t>
            </w:r>
          </w:p>
        </w:tc>
      </w:tr>
    </w:tbl>
    <w:p w:rsidR="00837D79" w:rsidRPr="000754BB" w:rsidRDefault="00837D79" w:rsidP="00837D79">
      <w:pPr>
        <w:spacing w:before="120" w:after="120" w:line="360" w:lineRule="atLeast"/>
        <w:ind w:firstLine="720"/>
        <w:jc w:val="both"/>
        <w:rPr>
          <w:rFonts w:ascii="Times New Roman" w:hAnsi="Times New Roman"/>
        </w:rPr>
      </w:pPr>
      <w:r w:rsidRPr="000754BB">
        <w:rPr>
          <w:rFonts w:ascii="Times New Roman" w:hAnsi="Times New Roman"/>
        </w:rPr>
        <w:t>- Đối tượng thực hiện thủ tục hành chính: được xác định rõ</w:t>
      </w:r>
      <w:r w:rsidR="00456B3C" w:rsidRPr="000754BB">
        <w:rPr>
          <w:rFonts w:ascii="Times New Roman" w:hAnsi="Times New Roman"/>
        </w:rPr>
        <w:t>, là đơn vị chủ trì liên kết</w:t>
      </w:r>
      <w:r w:rsidR="000754BB" w:rsidRPr="000754BB">
        <w:rPr>
          <w:rFonts w:ascii="Times New Roman" w:hAnsi="Times New Roman"/>
        </w:rPr>
        <w:t>.</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 Cơ quan giải quyết TTHC: được xác định phù hợp với thẩm quyền quản lý nhà nước đối với cấp hành chính theo quy định của pháp luật; thuận tiện cho các nhân, tổ chức trong việc liên hệ với cơ quan có thẩm quyền giải quyết; bảo đảm áp dụng tối đa các giải pháp phân cấp giải quyết thủ tục hành chính</w:t>
      </w:r>
      <w:r w:rsidR="00456B3C" w:rsidRPr="000754BB">
        <w:rPr>
          <w:rFonts w:ascii="Times New Roman" w:hAnsi="Times New Roman"/>
        </w:rPr>
        <w:t xml:space="preserve">. Cơ quan giải quyết TTHC là các Sở, ban, ngành cấp tỉnh, UBND huyện nơi </w:t>
      </w:r>
      <w:r w:rsidR="000754BB" w:rsidRPr="000754BB">
        <w:rPr>
          <w:rFonts w:ascii="Times New Roman" w:hAnsi="Times New Roman"/>
        </w:rPr>
        <w:t>triển khai dự án.</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 xml:space="preserve">b) Trình tự thực hiện thủ tục hành chính: Được quy định rõ ràng, cụ thể </w:t>
      </w:r>
      <w:r w:rsidR="000754BB" w:rsidRPr="000754BB">
        <w:rPr>
          <w:rFonts w:ascii="Times New Roman" w:hAnsi="Times New Roman"/>
        </w:rPr>
        <w:t xml:space="preserve">qua các </w:t>
      </w:r>
      <w:r w:rsidRPr="000754BB">
        <w:rPr>
          <w:rFonts w:ascii="Times New Roman" w:hAnsi="Times New Roman"/>
        </w:rPr>
        <w:t xml:space="preserve">bước thực hiện; phân định rõ trách nhiệm và nội dung công việc của cơ quan nhà nước và cá nhân, tổ chức khi tham gia thực hiện. Đồng thời, các bước thực hiện được sắp xếp theo thứ tự phù hợp về thời gian, quy trình và cấp có thẩm </w:t>
      </w:r>
      <w:r w:rsidRPr="000754BB">
        <w:rPr>
          <w:rFonts w:ascii="Times New Roman" w:hAnsi="Times New Roman"/>
        </w:rPr>
        <w:lastRenderedPageBreak/>
        <w:t>quyền xử lý; áp dụng tối đa cơ chế liên thông, tăng cường giải quyết thủ tục hành chính trên môi trường điện tử.</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c) Cách thức thực hiện thủ tục hành chính</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Cách thức thực hiện thủ tục hành chính đựơc quy định rõ ràng, cụ thể về cách nộp hồ sơ và nhận kết quả, phù hợp với điều kiện của cơ quan giải quyết thủ tục hành chính và tạo điều kiện thuận lợi tối đa cho cá nhân, tổ chức với chi phí thấp nhất.</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d) Thành phần, số lượng hồ sơ.</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Hồ sơ để giải quyết thủ tục hành chính được quy định rõ ràng, cụ thể về tên, hình thức của từng thành phần hồ sơ, số lượng bộ hồ sơ.</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đ) Thời hạn giải quyết thủ tục hành chính</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Thời hạn giải quyết các TTHC được quy định rõ ràng, cụ thể, trong đó quy định rõ tổng thời gian giải quyết thủ tục hành chính từ khi nhận đủ hồ sơ theo quy định đến khi trả kết quả giải quyết thủ tục hành chính, tiết kiệm thời gian cho cá nhân, tổ chức và phù hợp với khả năng của cơ quan giải quyết thù tục hành chính</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e) Phí, lệ phí và các chi phí khác: Không có</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g) Mẫu đơn, tờ khai: Mẫu hồ sơ từng thủ tục hành chính được quy định rõ ràng, cụ thể</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h) Yêu cầu, điều kiện của thủ tục hành chính được quy định rõ ràng, cụ thể, cần thiết đối với quản lý nhà nước, phù hợp với khả năng đáp ứng của các nhân, tổ chức.</w:t>
      </w:r>
    </w:p>
    <w:p w:rsidR="00837D79" w:rsidRPr="000754BB" w:rsidRDefault="00837D79" w:rsidP="00837D79">
      <w:pPr>
        <w:spacing w:before="120" w:after="120" w:line="360" w:lineRule="atLeast"/>
        <w:ind w:firstLine="567"/>
        <w:jc w:val="both"/>
        <w:rPr>
          <w:rFonts w:ascii="Times New Roman" w:hAnsi="Times New Roman"/>
        </w:rPr>
      </w:pPr>
      <w:r w:rsidRPr="000754BB">
        <w:rPr>
          <w:rFonts w:ascii="Times New Roman" w:hAnsi="Times New Roman"/>
        </w:rPr>
        <w:t>i) Kết quả thực hiện thủ tục hành chính: Quyết định phê duyệt dự án, kế hoạch, phương án sản xuất (bản giấy hoặc bản điện tử)</w:t>
      </w:r>
    </w:p>
    <w:p w:rsidR="00837D79" w:rsidRPr="000754BB" w:rsidRDefault="00837D79" w:rsidP="00837D79">
      <w:pPr>
        <w:spacing w:before="120"/>
        <w:ind w:firstLine="720"/>
        <w:jc w:val="both"/>
        <w:rPr>
          <w:rFonts w:ascii="Times New Roman" w:hAnsi="Times New Roman"/>
        </w:rPr>
      </w:pPr>
      <w:r w:rsidRPr="000754BB">
        <w:rPr>
          <w:rFonts w:ascii="Times New Roman" w:hAnsi="Times New Roman"/>
        </w:rPr>
        <w:t xml:space="preserve">Trên đây là báo cáo tác động của thủ tục hành chính trong xây dựng dự thảo Nghị quyết của Hội đồng nhân dân tỉnh quy định nội dung </w:t>
      </w:r>
      <w:r w:rsidR="000754BB" w:rsidRPr="000754BB">
        <w:rPr>
          <w:rFonts w:ascii="Times New Roman" w:hAnsi="Times New Roman"/>
        </w:rPr>
        <w:t xml:space="preserve">hỗ trợ, mẫu hồ sơ, thủ tục lựa chọn dự án dược liệu quý của nội dung Đầu tư hỗ trợ phát triển vùng trồng dược liệu quý thuộc Chương trình Mục tiêu quốc gia phát triển kinh tế- xã hội vùng đồng bào dân tộc thiểu số và miền núi trên địa bàn tỉnh </w:t>
      </w:r>
      <w:r w:rsidR="00F31A78">
        <w:rPr>
          <w:rFonts w:ascii="Times New Roman" w:hAnsi="Times New Roman"/>
        </w:rPr>
        <w:t>Tuyên Quang</w:t>
      </w:r>
      <w:r w:rsidR="000754BB" w:rsidRPr="000754BB">
        <w:rPr>
          <w:rFonts w:ascii="Times New Roman" w:hAnsi="Times New Roman"/>
        </w:rPr>
        <w:t xml:space="preserve"> giai đoạn 2021-2030, </w:t>
      </w:r>
      <w:r w:rsidR="000754BB" w:rsidRPr="000754BB">
        <w:rPr>
          <w:rFonts w:ascii="Times New Roman" w:hAnsi="Times New Roman"/>
          <w:spacing w:val="-4"/>
          <w:lang w:val="nb-NO"/>
        </w:rPr>
        <w:t>giai đoạn I từ năm 2021 đến năm 2025</w:t>
      </w:r>
      <w:r w:rsidRPr="000754BB">
        <w:rPr>
          <w:rFonts w:ascii="Times New Roman" w:hAnsi="Times New Roman"/>
        </w:rPr>
        <w:t>.</w:t>
      </w:r>
      <w:r w:rsidR="000754BB" w:rsidRPr="000754BB">
        <w:rPr>
          <w:rFonts w:ascii="Times New Roman" w:hAnsi="Times New Roman"/>
        </w:rPr>
        <w:t>/.</w:t>
      </w:r>
    </w:p>
    <w:p w:rsidR="0074131E" w:rsidRPr="000754BB" w:rsidRDefault="0074131E" w:rsidP="0074131E">
      <w:pPr>
        <w:spacing w:before="120" w:after="120" w:line="264" w:lineRule="auto"/>
        <w:ind w:firstLine="567"/>
        <w:jc w:val="center"/>
        <w:rPr>
          <w:rFonts w:ascii="Times New Roman" w:hAnsi="Times New Roman"/>
        </w:rPr>
      </w:pPr>
    </w:p>
    <w:tbl>
      <w:tblPr>
        <w:tblStyle w:val="GenStyleDefTable"/>
        <w:tblW w:w="4942" w:type="pct"/>
        <w:tblInd w:w="108" w:type="dxa"/>
        <w:tblCellMar>
          <w:left w:w="108" w:type="dxa"/>
          <w:right w:w="108" w:type="dxa"/>
        </w:tblCellMar>
        <w:tblLook w:val="01E0" w:firstRow="1" w:lastRow="1" w:firstColumn="1" w:lastColumn="1" w:noHBand="0" w:noVBand="0"/>
      </w:tblPr>
      <w:tblGrid>
        <w:gridCol w:w="5423"/>
        <w:gridCol w:w="3544"/>
      </w:tblGrid>
      <w:tr w:rsidR="0074131E" w:rsidRPr="00837D79" w:rsidTr="00130882">
        <w:tc>
          <w:tcPr>
            <w:tcW w:w="3024" w:type="pct"/>
          </w:tcPr>
          <w:p w:rsidR="0074131E" w:rsidRPr="000754BB" w:rsidRDefault="0074131E" w:rsidP="00130882">
            <w:pPr>
              <w:rPr>
                <w:rFonts w:ascii="Times New Roman" w:hAnsi="Times New Roman"/>
                <w:b/>
                <w:bCs/>
                <w:i/>
                <w:iCs/>
                <w:sz w:val="24"/>
                <w:lang w:val="de-DE"/>
              </w:rPr>
            </w:pPr>
            <w:r w:rsidRPr="000754BB">
              <w:rPr>
                <w:rFonts w:ascii="Times New Roman" w:hAnsi="Times New Roman"/>
                <w:b/>
                <w:bCs/>
                <w:i/>
                <w:iCs/>
                <w:sz w:val="24"/>
                <w:lang w:val="de-DE"/>
              </w:rPr>
              <w:t>Nơi nhận:</w:t>
            </w:r>
          </w:p>
          <w:p w:rsidR="0074131E" w:rsidRPr="000754BB" w:rsidRDefault="0074131E" w:rsidP="00130882">
            <w:pPr>
              <w:tabs>
                <w:tab w:val="left" w:pos="0"/>
              </w:tabs>
              <w:jc w:val="both"/>
              <w:rPr>
                <w:rFonts w:ascii="Times New Roman" w:hAnsi="Times New Roman"/>
                <w:sz w:val="22"/>
                <w:szCs w:val="24"/>
                <w:lang w:val="de-DE"/>
              </w:rPr>
            </w:pPr>
            <w:r w:rsidRPr="000754BB">
              <w:rPr>
                <w:rFonts w:ascii="Times New Roman" w:hAnsi="Times New Roman"/>
                <w:sz w:val="22"/>
                <w:szCs w:val="24"/>
                <w:lang w:val="de-DE"/>
              </w:rPr>
              <w:t>- Như trên;</w:t>
            </w:r>
          </w:p>
          <w:p w:rsidR="0074131E" w:rsidRPr="000754BB" w:rsidRDefault="0074131E" w:rsidP="00130882">
            <w:pPr>
              <w:tabs>
                <w:tab w:val="left" w:pos="0"/>
              </w:tabs>
              <w:jc w:val="both"/>
              <w:rPr>
                <w:rFonts w:ascii="Times New Roman" w:hAnsi="Times New Roman"/>
                <w:sz w:val="22"/>
                <w:szCs w:val="24"/>
                <w:lang w:val="de-DE"/>
              </w:rPr>
            </w:pPr>
            <w:r w:rsidRPr="000754BB">
              <w:rPr>
                <w:rFonts w:ascii="Times New Roman" w:hAnsi="Times New Roman"/>
                <w:sz w:val="22"/>
                <w:szCs w:val="24"/>
                <w:lang w:val="de-DE"/>
              </w:rPr>
              <w:t xml:space="preserve">- </w:t>
            </w:r>
            <w:r w:rsidR="00F31A78">
              <w:rPr>
                <w:rFonts w:ascii="Times New Roman" w:hAnsi="Times New Roman"/>
                <w:sz w:val="22"/>
                <w:szCs w:val="24"/>
                <w:lang w:val="de-DE"/>
              </w:rPr>
              <w:t>Lãnh đạo SYT</w:t>
            </w:r>
            <w:r w:rsidRPr="000754BB">
              <w:rPr>
                <w:rFonts w:ascii="Times New Roman" w:hAnsi="Times New Roman"/>
                <w:sz w:val="22"/>
                <w:szCs w:val="24"/>
                <w:lang w:val="de-DE"/>
              </w:rPr>
              <w:t xml:space="preserve"> (</w:t>
            </w:r>
            <w:r w:rsidRPr="000754BB">
              <w:rPr>
                <w:rFonts w:ascii="Times New Roman" w:hAnsi="Times New Roman"/>
                <w:i/>
                <w:sz w:val="22"/>
                <w:szCs w:val="24"/>
                <w:lang w:val="de-DE"/>
              </w:rPr>
              <w:t>để b/c</w:t>
            </w:r>
            <w:r w:rsidRPr="000754BB">
              <w:rPr>
                <w:rFonts w:ascii="Times New Roman" w:hAnsi="Times New Roman"/>
                <w:sz w:val="22"/>
                <w:szCs w:val="24"/>
                <w:lang w:val="de-DE"/>
              </w:rPr>
              <w:t>);</w:t>
            </w:r>
          </w:p>
          <w:p w:rsidR="0074131E" w:rsidRPr="000754BB" w:rsidRDefault="0074131E" w:rsidP="00130882">
            <w:pPr>
              <w:jc w:val="both"/>
              <w:rPr>
                <w:rFonts w:ascii="Times New Roman" w:hAnsi="Times New Roman"/>
                <w:sz w:val="22"/>
                <w:szCs w:val="24"/>
                <w:lang w:val="de-DE"/>
              </w:rPr>
            </w:pPr>
            <w:r w:rsidRPr="000754BB">
              <w:rPr>
                <w:rFonts w:ascii="Times New Roman" w:hAnsi="Times New Roman"/>
                <w:sz w:val="22"/>
                <w:szCs w:val="24"/>
                <w:lang w:val="de-DE"/>
              </w:rPr>
              <w:t>- Lưu: VT, NV</w:t>
            </w:r>
            <w:r w:rsidR="00F31A78">
              <w:rPr>
                <w:rFonts w:ascii="Times New Roman" w:hAnsi="Times New Roman"/>
                <w:sz w:val="22"/>
                <w:szCs w:val="24"/>
                <w:lang w:val="de-DE"/>
              </w:rPr>
              <w:t>Y</w:t>
            </w:r>
            <w:r w:rsidRPr="000754BB">
              <w:rPr>
                <w:rFonts w:ascii="Times New Roman" w:hAnsi="Times New Roman"/>
                <w:sz w:val="22"/>
                <w:szCs w:val="24"/>
                <w:lang w:val="de-DE"/>
              </w:rPr>
              <w:t xml:space="preserve">D.                                                             </w:t>
            </w:r>
          </w:p>
          <w:p w:rsidR="0074131E" w:rsidRPr="000754BB" w:rsidRDefault="0074131E" w:rsidP="00130882">
            <w:pPr>
              <w:rPr>
                <w:rFonts w:ascii="Times New Roman" w:hAnsi="Times New Roman"/>
                <w:i/>
                <w:iCs/>
                <w:lang w:val="de-DE"/>
              </w:rPr>
            </w:pPr>
          </w:p>
        </w:tc>
        <w:tc>
          <w:tcPr>
            <w:tcW w:w="1976" w:type="pct"/>
          </w:tcPr>
          <w:p w:rsidR="0074131E" w:rsidRPr="000754BB" w:rsidRDefault="0074131E" w:rsidP="00130882">
            <w:pPr>
              <w:jc w:val="center"/>
              <w:rPr>
                <w:rFonts w:ascii="Times New Roman" w:hAnsi="Times New Roman"/>
                <w:b/>
                <w:lang w:val="de-DE"/>
              </w:rPr>
            </w:pPr>
            <w:r w:rsidRPr="000754BB">
              <w:rPr>
                <w:rFonts w:ascii="Times New Roman" w:hAnsi="Times New Roman"/>
                <w:b/>
                <w:lang w:val="de-DE"/>
              </w:rPr>
              <w:t>KT.GIÁM ĐỐC</w:t>
            </w:r>
          </w:p>
          <w:p w:rsidR="0074131E" w:rsidRPr="000754BB" w:rsidRDefault="0074131E" w:rsidP="00130882">
            <w:pPr>
              <w:jc w:val="center"/>
              <w:rPr>
                <w:rFonts w:ascii="Times New Roman" w:hAnsi="Times New Roman"/>
                <w:b/>
                <w:lang w:val="de-DE"/>
              </w:rPr>
            </w:pPr>
            <w:r w:rsidRPr="000754BB">
              <w:rPr>
                <w:rFonts w:ascii="Times New Roman" w:hAnsi="Times New Roman"/>
                <w:b/>
                <w:lang w:val="de-DE"/>
              </w:rPr>
              <w:t>PHÓ GIÁM ĐỐC</w:t>
            </w:r>
          </w:p>
          <w:p w:rsidR="0074131E" w:rsidRPr="000754BB" w:rsidRDefault="0074131E" w:rsidP="00130882">
            <w:pPr>
              <w:jc w:val="center"/>
              <w:rPr>
                <w:rFonts w:ascii="Times New Roman" w:hAnsi="Times New Roman"/>
                <w:b/>
                <w:lang w:val="de-DE"/>
              </w:rPr>
            </w:pPr>
          </w:p>
          <w:p w:rsidR="0074131E" w:rsidRDefault="0074131E" w:rsidP="00130882">
            <w:pPr>
              <w:rPr>
                <w:rFonts w:ascii="Times New Roman" w:hAnsi="Times New Roman"/>
                <w:b/>
                <w:lang w:val="de-DE"/>
              </w:rPr>
            </w:pPr>
          </w:p>
          <w:p w:rsidR="00F31A78" w:rsidRPr="000754BB" w:rsidRDefault="00F31A78" w:rsidP="00130882">
            <w:pPr>
              <w:rPr>
                <w:rFonts w:ascii="Times New Roman" w:hAnsi="Times New Roman"/>
                <w:b/>
                <w:lang w:val="de-DE"/>
              </w:rPr>
            </w:pPr>
          </w:p>
          <w:p w:rsidR="0074131E" w:rsidRPr="000754BB" w:rsidRDefault="0074131E" w:rsidP="00130882">
            <w:pPr>
              <w:jc w:val="center"/>
              <w:rPr>
                <w:rFonts w:ascii="Times New Roman" w:hAnsi="Times New Roman"/>
                <w:b/>
                <w:lang w:val="de-DE"/>
              </w:rPr>
            </w:pPr>
            <w:bookmarkStart w:id="1" w:name="_GoBack"/>
            <w:bookmarkEnd w:id="1"/>
          </w:p>
          <w:p w:rsidR="0074131E" w:rsidRPr="00837D79" w:rsidRDefault="00F31A78" w:rsidP="00130882">
            <w:pPr>
              <w:jc w:val="center"/>
              <w:rPr>
                <w:rFonts w:ascii="Times New Roman" w:hAnsi="Times New Roman"/>
                <w:b/>
              </w:rPr>
            </w:pPr>
            <w:r>
              <w:rPr>
                <w:rFonts w:ascii="Times New Roman" w:hAnsi="Times New Roman"/>
                <w:b/>
              </w:rPr>
              <w:t>Nguyễn Thế Yên</w:t>
            </w:r>
          </w:p>
        </w:tc>
      </w:tr>
    </w:tbl>
    <w:p w:rsidR="0074131E" w:rsidRPr="00837D79" w:rsidRDefault="0074131E" w:rsidP="0074131E">
      <w:pPr>
        <w:rPr>
          <w:rFonts w:ascii="Times New Roman" w:hAnsi="Times New Roman"/>
        </w:rPr>
      </w:pPr>
    </w:p>
    <w:p w:rsidR="0074131E" w:rsidRPr="00837D79" w:rsidRDefault="0074131E" w:rsidP="0074131E">
      <w:pPr>
        <w:rPr>
          <w:rFonts w:ascii="Times New Roman" w:hAnsi="Times New Roman"/>
        </w:rPr>
      </w:pPr>
    </w:p>
    <w:p w:rsidR="0074131E" w:rsidRPr="00837D79" w:rsidRDefault="0074131E" w:rsidP="0074131E">
      <w:pPr>
        <w:rPr>
          <w:rFonts w:ascii="Times New Roman" w:hAnsi="Times New Roman"/>
        </w:rPr>
      </w:pPr>
      <w:r w:rsidRPr="00837D79">
        <w:rPr>
          <w:rFonts w:ascii="Times New Roman" w:hAnsi="Times New Roman"/>
        </w:rPr>
        <w:tab/>
      </w:r>
    </w:p>
    <w:p w:rsidR="0074131E" w:rsidRPr="00837D79" w:rsidRDefault="0074131E" w:rsidP="0074131E">
      <w:pPr>
        <w:rPr>
          <w:rFonts w:ascii="Times New Roman" w:hAnsi="Times New Roman"/>
        </w:rPr>
      </w:pPr>
    </w:p>
    <w:p w:rsidR="0074131E" w:rsidRPr="00837D79" w:rsidRDefault="0074131E" w:rsidP="0074131E">
      <w:pPr>
        <w:rPr>
          <w:rFonts w:ascii="Times New Roman" w:hAnsi="Times New Roman"/>
        </w:rPr>
      </w:pPr>
    </w:p>
    <w:p w:rsidR="0074131E" w:rsidRPr="00837D79" w:rsidRDefault="0074131E" w:rsidP="0074131E">
      <w:pPr>
        <w:rPr>
          <w:rFonts w:ascii="Times New Roman" w:hAnsi="Times New Roman"/>
        </w:rPr>
      </w:pPr>
    </w:p>
    <w:p w:rsidR="0074131E" w:rsidRPr="00837D79" w:rsidRDefault="0074131E" w:rsidP="0074131E">
      <w:pPr>
        <w:rPr>
          <w:rFonts w:ascii="Times New Roman" w:hAnsi="Times New Roman"/>
        </w:rPr>
      </w:pPr>
    </w:p>
    <w:p w:rsidR="0074131E" w:rsidRPr="00837D79" w:rsidRDefault="0074131E" w:rsidP="0074131E">
      <w:pPr>
        <w:rPr>
          <w:rFonts w:ascii="Times New Roman" w:hAnsi="Times New Roman"/>
        </w:rPr>
      </w:pPr>
    </w:p>
    <w:p w:rsidR="0074131E" w:rsidRPr="00837D79" w:rsidRDefault="0074131E" w:rsidP="0074131E">
      <w:pPr>
        <w:rPr>
          <w:rFonts w:ascii="Times New Roman" w:hAnsi="Times New Roman"/>
        </w:rPr>
      </w:pPr>
    </w:p>
    <w:p w:rsidR="0074131E" w:rsidRPr="00837D79" w:rsidRDefault="0074131E" w:rsidP="0074131E">
      <w:pPr>
        <w:rPr>
          <w:rFonts w:ascii="Times New Roman" w:hAnsi="Times New Roman"/>
        </w:rPr>
      </w:pPr>
    </w:p>
    <w:p w:rsidR="0074131E" w:rsidRPr="00837D79" w:rsidRDefault="0074131E" w:rsidP="0074131E">
      <w:pPr>
        <w:rPr>
          <w:rFonts w:ascii="Times New Roman" w:hAnsi="Times New Roman"/>
        </w:rPr>
      </w:pPr>
    </w:p>
    <w:p w:rsidR="00EB5AB5" w:rsidRPr="00837D79" w:rsidRDefault="00EB5AB5">
      <w:pPr>
        <w:rPr>
          <w:rFonts w:ascii="Times New Roman" w:hAnsi="Times New Roman"/>
        </w:rPr>
      </w:pPr>
    </w:p>
    <w:sectPr w:rsidR="00EB5AB5" w:rsidRPr="00837D79">
      <w:pgSz w:w="11907" w:h="1683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1E"/>
    <w:rsid w:val="000754BB"/>
    <w:rsid w:val="00311F79"/>
    <w:rsid w:val="00456B3C"/>
    <w:rsid w:val="006F23EF"/>
    <w:rsid w:val="0074131E"/>
    <w:rsid w:val="00837D79"/>
    <w:rsid w:val="00C97149"/>
    <w:rsid w:val="00EB5AB5"/>
    <w:rsid w:val="00F3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CE9A"/>
  <w15:chartTrackingRefBased/>
  <w15:docId w15:val="{ED7CFE3E-18A5-4ECD-8739-0B41FA4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131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customStyle="1" w:styleId="GenStyleDefTable">
    <w:name w:val="GenStyleDefTable"/>
    <w:rsid w:val="0074131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Thị Thắm</dc:creator>
  <cp:keywords/>
  <dc:description/>
  <cp:lastModifiedBy>Admin</cp:lastModifiedBy>
  <cp:revision>2</cp:revision>
  <dcterms:created xsi:type="dcterms:W3CDTF">2023-06-12T07:13:00Z</dcterms:created>
  <dcterms:modified xsi:type="dcterms:W3CDTF">2023-06-19T03:42:00Z</dcterms:modified>
</cp:coreProperties>
</file>